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6B98" w14:textId="77777777" w:rsidR="00C77D5B" w:rsidRPr="00B8785A" w:rsidRDefault="00C77D5B" w:rsidP="00C77D5B">
      <w:pPr>
        <w:jc w:val="center"/>
        <w:rPr>
          <w:b/>
          <w:bCs/>
        </w:rPr>
      </w:pPr>
      <w:r w:rsidRPr="00B8785A">
        <w:rPr>
          <w:b/>
          <w:bCs/>
        </w:rPr>
        <w:t>PROJEKT UCHWAŁY NR …..</w:t>
      </w:r>
    </w:p>
    <w:p w14:paraId="61DD6B9A" w14:textId="77777777" w:rsidR="00C77D5B" w:rsidRPr="00B8785A" w:rsidRDefault="00C77D5B" w:rsidP="00C77D5B">
      <w:pPr>
        <w:jc w:val="center"/>
        <w:rPr>
          <w:b/>
          <w:bCs/>
        </w:rPr>
      </w:pPr>
      <w:r w:rsidRPr="00B8785A">
        <w:rPr>
          <w:b/>
          <w:bCs/>
        </w:rPr>
        <w:t>RADY GMINY CZARNOCIN</w:t>
      </w:r>
    </w:p>
    <w:p w14:paraId="0675D46E" w14:textId="77777777" w:rsidR="00C77D5B" w:rsidRPr="00B8785A" w:rsidRDefault="00C77D5B" w:rsidP="00C77D5B">
      <w:pPr>
        <w:jc w:val="center"/>
        <w:rPr>
          <w:b/>
          <w:bCs/>
        </w:rPr>
      </w:pPr>
      <w:r w:rsidRPr="00B8785A">
        <w:rPr>
          <w:b/>
          <w:bCs/>
        </w:rPr>
        <w:t>z dnia ………….2024r.</w:t>
      </w:r>
    </w:p>
    <w:p w14:paraId="71633F7F" w14:textId="77777777" w:rsidR="00C77D5B" w:rsidRPr="00B8785A" w:rsidRDefault="00C77D5B" w:rsidP="00C77D5B">
      <w:pPr>
        <w:jc w:val="center"/>
        <w:rPr>
          <w:b/>
          <w:bCs/>
        </w:rPr>
      </w:pPr>
      <w:r w:rsidRPr="00B8785A">
        <w:rPr>
          <w:b/>
          <w:bCs/>
        </w:rPr>
        <w:t>w sprawie uchwalenia budżetu Gminy Czarnocin na rok 2025</w:t>
      </w:r>
    </w:p>
    <w:p w14:paraId="0787EC8B" w14:textId="77777777" w:rsidR="00C77D5B" w:rsidRPr="00B8785A" w:rsidRDefault="00C77D5B" w:rsidP="00C77D5B">
      <w:r w:rsidRPr="00B8785A">
        <w:t>Na podstawie art. 18 ust. 2 pkt 4, pkt 9 lit. c oraz d, pkt 10, art. 51 ust. 1, art. 58, art. 61 ust. 1 i 2 ustawy z dnia 8 marca 1990 r. o samorządzie gminnym (t. j. Dz. U. z 2023 r. poz. 40 z późn.zm.), art. 211, art. 212, art. 214, art. 215, art. 217, art. 222, art. 235, art. 236, art. 237, art. 239, art. 242, art. 258, art. 264 ust. 3 ustawy z dnia 27 sierpnia 2009 r. o finansach publicznych (t. j. Dz. U. z 2023 r. poz. 1270 z późn.zm.) oraz art.111 ustawy z dnia 12 marca 2022 roku o pomocy obywatelom Ukrainy w związku z konfliktem zbrojnym na terytorium tego państwa (t. j. Dz. U. z 2023 r. poz. 103 z późn. zm.), uchwala się, co następuje:</w:t>
      </w:r>
    </w:p>
    <w:p w14:paraId="048A3849" w14:textId="77777777" w:rsidR="00C77D5B" w:rsidRPr="00B8785A" w:rsidRDefault="00C77D5B" w:rsidP="00C77D5B"/>
    <w:p w14:paraId="459E0D4E" w14:textId="77777777" w:rsidR="00C77D5B" w:rsidRPr="00B8785A" w:rsidRDefault="00C77D5B" w:rsidP="00C77D5B">
      <w:r w:rsidRPr="00B8785A">
        <w:rPr>
          <w:b/>
          <w:bCs/>
        </w:rPr>
        <w:t xml:space="preserve">     § 1. </w:t>
      </w:r>
      <w:r w:rsidRPr="00B8785A">
        <w:t>Uchwala się Budżet Gminy Czarnocin na rok budżetowy 2025.</w:t>
      </w:r>
    </w:p>
    <w:p w14:paraId="5B71396F" w14:textId="77777777" w:rsidR="00C77D5B" w:rsidRPr="00B8785A" w:rsidRDefault="00C77D5B" w:rsidP="00C77D5B">
      <w:r w:rsidRPr="00B8785A">
        <w:rPr>
          <w:b/>
          <w:bCs/>
        </w:rPr>
        <w:t xml:space="preserve">    § 2.1.</w:t>
      </w:r>
      <w:r w:rsidRPr="00B8785A">
        <w:t xml:space="preserve"> Ustala się dochody budżetu w wysokości 35 469 000,00 zł, z tego:</w:t>
      </w:r>
    </w:p>
    <w:p w14:paraId="21B537D6" w14:textId="77777777" w:rsidR="00C77D5B" w:rsidRPr="00B8785A" w:rsidRDefault="00C77D5B" w:rsidP="00C77D5B">
      <w:pPr>
        <w:numPr>
          <w:ilvl w:val="0"/>
          <w:numId w:val="1"/>
        </w:numPr>
      </w:pPr>
      <w:r w:rsidRPr="00B8785A">
        <w:t>dochody bieżące w kwocie 28 872 722,78 zł;</w:t>
      </w:r>
    </w:p>
    <w:p w14:paraId="402BBE6C" w14:textId="77777777" w:rsidR="00C77D5B" w:rsidRPr="00B8785A" w:rsidRDefault="00C77D5B" w:rsidP="00C77D5B">
      <w:pPr>
        <w:numPr>
          <w:ilvl w:val="0"/>
          <w:numId w:val="1"/>
        </w:numPr>
      </w:pPr>
      <w:r w:rsidRPr="00B8785A">
        <w:t>dochody majątkowe w kwocie 6 596 277,22 zł, zgodnie z załącznikiem Nr 1.</w:t>
      </w:r>
    </w:p>
    <w:p w14:paraId="6934F91E" w14:textId="77777777" w:rsidR="00C77D5B" w:rsidRPr="00B8785A" w:rsidRDefault="00C77D5B" w:rsidP="00C77D5B">
      <w:r w:rsidRPr="00B8785A">
        <w:rPr>
          <w:b/>
          <w:bCs/>
        </w:rPr>
        <w:t xml:space="preserve">    2</w:t>
      </w:r>
      <w:r w:rsidRPr="00B8785A">
        <w:t xml:space="preserve">. Dochody budżetu gminy związane z realizacją zadań z zakresu administracji rządowej </w:t>
      </w:r>
      <w:r w:rsidRPr="00B8785A">
        <w:br/>
        <w:t>i innych zadań zleconych gminie odrębnymi ustawami stanowi załącznik Nr 2.</w:t>
      </w:r>
    </w:p>
    <w:p w14:paraId="3045E378" w14:textId="77777777" w:rsidR="00C77D5B" w:rsidRPr="00B8785A" w:rsidRDefault="00C77D5B" w:rsidP="00C77D5B">
      <w:r w:rsidRPr="00B8785A">
        <w:rPr>
          <w:b/>
          <w:bCs/>
        </w:rPr>
        <w:t xml:space="preserve">    § 3.1.</w:t>
      </w:r>
      <w:r w:rsidRPr="00B8785A">
        <w:t xml:space="preserve"> Ustala się wydatki budżetu w wysokości 35 563 721,71 zł, z tego:</w:t>
      </w:r>
    </w:p>
    <w:p w14:paraId="043437D5" w14:textId="77777777" w:rsidR="00C77D5B" w:rsidRPr="00B8785A" w:rsidRDefault="00C77D5B" w:rsidP="00C77D5B">
      <w:pPr>
        <w:numPr>
          <w:ilvl w:val="0"/>
          <w:numId w:val="2"/>
        </w:numPr>
      </w:pPr>
      <w:r w:rsidRPr="00B8785A">
        <w:t>wydatki bieżące w kwocie 26 644 221,71 zł,</w:t>
      </w:r>
    </w:p>
    <w:p w14:paraId="624E938F" w14:textId="77777777" w:rsidR="00C77D5B" w:rsidRPr="00B8785A" w:rsidRDefault="00C77D5B" w:rsidP="00C77D5B">
      <w:pPr>
        <w:numPr>
          <w:ilvl w:val="0"/>
          <w:numId w:val="2"/>
        </w:numPr>
      </w:pPr>
      <w:r w:rsidRPr="00B8785A">
        <w:t>wydatki majątkowe w kwocie 8 919 500,00 zł , zgodnie z załącznikiem Nr 3.</w:t>
      </w:r>
    </w:p>
    <w:p w14:paraId="7B7FC317" w14:textId="77777777" w:rsidR="00C77D5B" w:rsidRPr="00B8785A" w:rsidRDefault="00C77D5B" w:rsidP="00C77D5B">
      <w:r w:rsidRPr="00B8785A">
        <w:rPr>
          <w:b/>
          <w:bCs/>
        </w:rPr>
        <w:t xml:space="preserve">  2.</w:t>
      </w:r>
      <w:r w:rsidRPr="00B8785A">
        <w:t xml:space="preserve"> Wydatki budżetu gminy związane z realizacją zadań z zakresu administracji rządowej </w:t>
      </w:r>
      <w:r w:rsidRPr="00B8785A">
        <w:br/>
        <w:t>i innych zadań zleconych gminie odrębnymi ustawami stanowi załącznik Nr 4.</w:t>
      </w:r>
    </w:p>
    <w:p w14:paraId="286003EC" w14:textId="16C4624B" w:rsidR="00C77D5B" w:rsidRPr="00B8785A" w:rsidRDefault="00C77D5B" w:rsidP="00C77D5B">
      <w:r w:rsidRPr="00B8785A">
        <w:rPr>
          <w:b/>
          <w:bCs/>
        </w:rPr>
        <w:t xml:space="preserve"> § 4.</w:t>
      </w:r>
      <w:r w:rsidRPr="00B8785A">
        <w:t xml:space="preserve"> </w:t>
      </w:r>
      <w:r w:rsidRPr="00151DD1">
        <w:t>Ustala się planowany deficyt budżetu w kwocie 94 721,71 zł, który zostanie pokryty przychodami pochodzącymi z nadwyżki z lat ubiegłych w kwocie 94 721,71</w:t>
      </w:r>
      <w:r>
        <w:t xml:space="preserve"> zł. </w:t>
      </w:r>
    </w:p>
    <w:p w14:paraId="06833C72" w14:textId="77777777" w:rsidR="00C77D5B" w:rsidRPr="00B8785A" w:rsidRDefault="00C77D5B" w:rsidP="00C77D5B">
      <w:pPr>
        <w:rPr>
          <w:b/>
          <w:bCs/>
        </w:rPr>
      </w:pPr>
      <w:r w:rsidRPr="00B8785A">
        <w:rPr>
          <w:b/>
          <w:bCs/>
        </w:rPr>
        <w:t>§ 5.</w:t>
      </w:r>
      <w:r w:rsidRPr="00B8785A">
        <w:t xml:space="preserve"> Ustala się limity wydatków na realizację zadań inwestycyjnych w roku budżetowym 2025 zgodnie z załącznikiem Nr 5.</w:t>
      </w:r>
      <w:r w:rsidRPr="00B8785A">
        <w:rPr>
          <w:b/>
          <w:bCs/>
        </w:rPr>
        <w:t xml:space="preserve">       </w:t>
      </w:r>
    </w:p>
    <w:p w14:paraId="73B28E5E" w14:textId="77777777" w:rsidR="00C77D5B" w:rsidRPr="00B8785A" w:rsidRDefault="00C77D5B" w:rsidP="00C77D5B">
      <w:r w:rsidRPr="00B8785A">
        <w:rPr>
          <w:b/>
          <w:bCs/>
        </w:rPr>
        <w:t>§ 6</w:t>
      </w:r>
      <w:r w:rsidRPr="00B8785A">
        <w:t>. Ustala się przychody budżetu w wysokości 930 481,51 zł oraz plan rozchodów budżetu w wysokości 835 759,80 zł, zgodnie z załącznikiem Nr 6.</w:t>
      </w:r>
    </w:p>
    <w:p w14:paraId="240CABC1" w14:textId="0E8AB95A" w:rsidR="00C77D5B" w:rsidRPr="00B8785A" w:rsidRDefault="00C77D5B" w:rsidP="00C77D5B">
      <w:r w:rsidRPr="00B8785A">
        <w:rPr>
          <w:b/>
          <w:bCs/>
        </w:rPr>
        <w:t>§ 7.1.</w:t>
      </w:r>
      <w:r w:rsidRPr="00B8785A">
        <w:t xml:space="preserve"> Ustala się rezerwę ogólną w budżecie w kwocie </w:t>
      </w:r>
      <w:r w:rsidR="00A05AD4">
        <w:t>75</w:t>
      </w:r>
      <w:r w:rsidRPr="00B8785A">
        <w:t xml:space="preserve"> 000,00 zł.</w:t>
      </w:r>
    </w:p>
    <w:p w14:paraId="1525CB7B" w14:textId="36D790E3" w:rsidR="00C77D5B" w:rsidRPr="00B8785A" w:rsidRDefault="00C77D5B" w:rsidP="00C77D5B">
      <w:r w:rsidRPr="00B8785A">
        <w:rPr>
          <w:b/>
          <w:bCs/>
        </w:rPr>
        <w:t xml:space="preserve">      2</w:t>
      </w:r>
      <w:r w:rsidRPr="00B8785A">
        <w:t>. Ustala się rezerwę celową w budżecie w kwocie 5</w:t>
      </w:r>
      <w:r w:rsidR="00A05AD4">
        <w:t>5</w:t>
      </w:r>
      <w:r w:rsidRPr="00B8785A">
        <w:t xml:space="preserve"> 000,00 zł z przeznaczeniem na realizację zadań z zakresu zarządzania kryzysowego.</w:t>
      </w:r>
    </w:p>
    <w:p w14:paraId="0B24D1A1" w14:textId="1092A6D4" w:rsidR="00C77D5B" w:rsidRPr="00B8785A" w:rsidRDefault="00C77D5B" w:rsidP="00C77D5B">
      <w:r w:rsidRPr="00B8785A">
        <w:rPr>
          <w:b/>
          <w:bCs/>
        </w:rPr>
        <w:t xml:space="preserve">  § 8.</w:t>
      </w:r>
      <w:r w:rsidRPr="00B8785A">
        <w:t xml:space="preserve"> Ustala się dochody budżetu z tytułu wydawania zezwoleń na sprzedaż napojów alkoholowych oraz z tytułu wpływów z części opłat za zezwolenia na sprzedaż napojów alkoholowych w obrocie hurtowym w wysokości 108 594,00 zł  i wydatki budżetu na realizację zadań określonych w gminnym programie profilaktyki i rozwiązywania problemów alkoholowych  oraz przeciwdziałania narkomanii w </w:t>
      </w:r>
      <w:r w:rsidRPr="00B8785A">
        <w:lastRenderedPageBreak/>
        <w:t xml:space="preserve">wysokości 108 594,00 zł, zgodnie </w:t>
      </w:r>
      <w:r w:rsidRPr="00B8785A">
        <w:br/>
        <w:t>z załącznikiem Nr 7.</w:t>
      </w:r>
    </w:p>
    <w:p w14:paraId="4E445C71" w14:textId="06DE132F" w:rsidR="00C77D5B" w:rsidRPr="00B8785A" w:rsidRDefault="00C77D5B" w:rsidP="00C77D5B">
      <w:r w:rsidRPr="00B8785A">
        <w:t xml:space="preserve"> </w:t>
      </w:r>
      <w:r w:rsidRPr="00B8785A">
        <w:rPr>
          <w:b/>
          <w:bCs/>
        </w:rPr>
        <w:t>§ 9.</w:t>
      </w:r>
      <w:r w:rsidRPr="00B8785A">
        <w:t xml:space="preserve"> Ustala się dochody z tytułu wpływów z opłat i kar za korzystanie ze środowiska </w:t>
      </w:r>
      <w:r w:rsidRPr="00B8785A">
        <w:br/>
        <w:t>w wysokości 2.500,00 zł oraz wydatki na ochronę środowiska w wysokości 2.500,00 zł, zgodnie z załącznikiem Nr 8.</w:t>
      </w:r>
    </w:p>
    <w:p w14:paraId="2F9B3EB5" w14:textId="77777777" w:rsidR="00C77D5B" w:rsidRPr="00B8785A" w:rsidRDefault="00C77D5B" w:rsidP="00C77D5B">
      <w:r w:rsidRPr="00B8785A">
        <w:rPr>
          <w:b/>
          <w:bCs/>
        </w:rPr>
        <w:t xml:space="preserve">    § 10.</w:t>
      </w:r>
      <w:r w:rsidRPr="00B8785A">
        <w:t xml:space="preserve"> Ustala się dochody podlegające przekazaniu do budżetu państwa za 2025 rok </w:t>
      </w:r>
      <w:r w:rsidRPr="00B8785A">
        <w:br/>
        <w:t>w wysokości 19 888,00 zł zgodnie z załącznikiem Nr 9.</w:t>
      </w:r>
    </w:p>
    <w:p w14:paraId="71C16F8E" w14:textId="77777777" w:rsidR="00C77D5B" w:rsidRPr="00B8785A" w:rsidRDefault="00C77D5B" w:rsidP="00C77D5B">
      <w:r w:rsidRPr="00B8785A">
        <w:rPr>
          <w:b/>
          <w:bCs/>
        </w:rPr>
        <w:t xml:space="preserve">    § 11.</w:t>
      </w:r>
      <w:r w:rsidRPr="00B8785A">
        <w:t xml:space="preserve"> Ustala się planowane kwoty dotacji udzielanych z budżetu gminy podmiotom należącym i nie należącym do sektora finansów publicznych, zgodnie z załącznikiem Nr 10.</w:t>
      </w:r>
    </w:p>
    <w:p w14:paraId="24E19791" w14:textId="3511A9B9" w:rsidR="00C77D5B" w:rsidRDefault="00C77D5B" w:rsidP="00C77D5B">
      <w:r w:rsidRPr="00B8785A">
        <w:rPr>
          <w:b/>
          <w:bCs/>
        </w:rPr>
        <w:t xml:space="preserve">    § 12.</w:t>
      </w:r>
      <w:r w:rsidRPr="00B8785A">
        <w:t xml:space="preserve"> Ustala się dochody pochodzące z opłat za gospodarowanie odpadami komunalnymi </w:t>
      </w:r>
      <w:r w:rsidRPr="00B8785A">
        <w:br/>
        <w:t>w kwocie 1 4</w:t>
      </w:r>
      <w:r w:rsidR="00A05AD4">
        <w:t>8</w:t>
      </w:r>
      <w:r w:rsidRPr="00B8785A">
        <w:t>0 000,00 zł oraz wydatki w kwocie 1 755 000,00 zł na pokrycie kosztów funkcjonowania systemu gospodarowania odpadami komunalnymi zgodnie z załącznikiem Nr 11.</w:t>
      </w:r>
    </w:p>
    <w:p w14:paraId="49777F15" w14:textId="00E15059" w:rsidR="00A05AD4" w:rsidRPr="00A05AD4" w:rsidRDefault="00A05AD4" w:rsidP="00C77D5B">
      <w:pPr>
        <w:rPr>
          <w:b/>
          <w:bCs/>
        </w:rPr>
      </w:pPr>
      <w:r>
        <w:rPr>
          <w:b/>
          <w:bCs/>
        </w:rPr>
        <w:t xml:space="preserve">     </w:t>
      </w:r>
      <w:r w:rsidRPr="00B8785A">
        <w:rPr>
          <w:b/>
          <w:bCs/>
        </w:rPr>
        <w:t>§ 13.</w:t>
      </w:r>
      <w:r>
        <w:rPr>
          <w:b/>
          <w:bCs/>
        </w:rPr>
        <w:t xml:space="preserve"> </w:t>
      </w:r>
      <w:r w:rsidRPr="00A05AD4">
        <w:t>Ustala się planowane wydatki na  zadania realizowane z funduszu sołeckiego, zgodnie z załącznikiem Nr 12.</w:t>
      </w:r>
    </w:p>
    <w:p w14:paraId="7D806E9D" w14:textId="0BBAD72F" w:rsidR="00C77D5B" w:rsidRPr="00B8785A" w:rsidRDefault="00C77D5B" w:rsidP="00C77D5B">
      <w:r w:rsidRPr="00B8785A">
        <w:rPr>
          <w:b/>
          <w:bCs/>
        </w:rPr>
        <w:t xml:space="preserve">      § 1</w:t>
      </w:r>
      <w:r w:rsidR="00A05AD4">
        <w:rPr>
          <w:b/>
          <w:bCs/>
        </w:rPr>
        <w:t>4</w:t>
      </w:r>
      <w:r w:rsidRPr="00B8785A">
        <w:rPr>
          <w:b/>
          <w:bCs/>
        </w:rPr>
        <w:t>.</w:t>
      </w:r>
      <w:r w:rsidRPr="00B8785A">
        <w:t xml:space="preserve"> Ustala się limity zobowiązań z tytułu zaciąganych kredytów i pożyczek na:</w:t>
      </w:r>
    </w:p>
    <w:p w14:paraId="39F379F8" w14:textId="2FEE04EF" w:rsidR="00C77D5B" w:rsidRPr="00B8785A" w:rsidRDefault="00C77D5B" w:rsidP="00C77D5B">
      <w:pPr>
        <w:numPr>
          <w:ilvl w:val="0"/>
          <w:numId w:val="3"/>
        </w:numPr>
      </w:pPr>
      <w:r w:rsidRPr="00B8785A">
        <w:t>pokrycie występującego w ciągu roku przejściowego deficytu budżetu jednostki samorządu terytorialnego do kwoty 1 020 000,00 zł, w tym koszty obsługi 20.000,00 zł</w:t>
      </w:r>
      <w:r w:rsidR="00A05AD4">
        <w:t>.</w:t>
      </w:r>
      <w:r w:rsidRPr="00A05AD4">
        <w:rPr>
          <w:b/>
          <w:bCs/>
        </w:rPr>
        <w:t xml:space="preserve">   </w:t>
      </w:r>
    </w:p>
    <w:p w14:paraId="4C9B012D" w14:textId="77777777" w:rsidR="00C77D5B" w:rsidRPr="00B8785A" w:rsidRDefault="00C77D5B" w:rsidP="00C77D5B">
      <w:r w:rsidRPr="00B8785A">
        <w:rPr>
          <w:b/>
          <w:bCs/>
        </w:rPr>
        <w:t xml:space="preserve">        § 15.</w:t>
      </w:r>
      <w:r w:rsidRPr="00B8785A">
        <w:t xml:space="preserve"> Upoważnia się Wójta Gminy do</w:t>
      </w:r>
      <w:r w:rsidRPr="00B8785A">
        <w:rPr>
          <w:noProof/>
        </w:rPr>
        <w:drawing>
          <wp:inline distT="0" distB="0" distL="0" distR="0" wp14:anchorId="017D55F7" wp14:editId="06FBA327">
            <wp:extent cx="19050" cy="66675"/>
            <wp:effectExtent l="0" t="0" r="19050" b="9525"/>
            <wp:docPr id="4910656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EC44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>dokonywania zmian w planie wydatków bieżących budżetu w granicach działu w zakresie wydatków na uposażenia i wynagrodzenia ze stosunku pracy oraz składek od nich naliczanych;</w:t>
      </w:r>
    </w:p>
    <w:p w14:paraId="2CDCF380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>dokonywania przeniesień planowanych wydatków między zadaniami inwestycyjnymi w ramach działu, które nie spowodują całkowitego odstąpienia od finansowania w danym roku budżetowym zadania inwestycyjnego oraz nie spowodują utworzenia nowego zadania inwestycyjnego, z wyłączeniem przedsięwzięć inwestycyjnych objętych Wieloletnią Prognozą Finansową;</w:t>
      </w:r>
    </w:p>
    <w:p w14:paraId="337646A6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>dokonywanie zmian w planie dochodów i wydatków związanych ze:</w:t>
      </w:r>
    </w:p>
    <w:p w14:paraId="5B811D47" w14:textId="77777777" w:rsidR="00C77D5B" w:rsidRPr="00B8785A" w:rsidRDefault="00C77D5B" w:rsidP="00C77D5B">
      <w:pPr>
        <w:numPr>
          <w:ilvl w:val="0"/>
          <w:numId w:val="6"/>
        </w:numPr>
      </w:pPr>
      <w:r w:rsidRPr="00B8785A">
        <w:t>zmianą kwot lub uzyskaniem płatności przekazywanych z budżetu środków europejskich,  o ile zmiany te nie pogorszą wyniku budżetu,</w:t>
      </w:r>
    </w:p>
    <w:p w14:paraId="034D17DF" w14:textId="77777777" w:rsidR="00C77D5B" w:rsidRPr="00B8785A" w:rsidRDefault="00C77D5B" w:rsidP="00C77D5B">
      <w:pPr>
        <w:numPr>
          <w:ilvl w:val="0"/>
          <w:numId w:val="6"/>
        </w:numPr>
      </w:pPr>
      <w:r w:rsidRPr="00B8785A">
        <w:t>zmianami w realizacji przedsięwzięcia finansowanego z udziałem środków europejskich albo środków, o których mowa w art.5 ust.1 pkt 3, o ile zmiany te nie pogorszą wyniku budżetu,</w:t>
      </w:r>
    </w:p>
    <w:p w14:paraId="3F9968C7" w14:textId="77777777" w:rsidR="00C77D5B" w:rsidRPr="00B8785A" w:rsidRDefault="00C77D5B" w:rsidP="00C77D5B">
      <w:pPr>
        <w:numPr>
          <w:ilvl w:val="0"/>
          <w:numId w:val="6"/>
        </w:numPr>
      </w:pPr>
      <w:r w:rsidRPr="00B8785A">
        <w:t>zwrotem płatności otrzymanych z budżetu środków europejskich;</w:t>
      </w:r>
    </w:p>
    <w:p w14:paraId="7B557EEC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>przekazywania gminnym jednostkom organizacyjnym uprawnień do dokonywania przeniesień planowanych wydatków bieżących w ramach działu;</w:t>
      </w:r>
    </w:p>
    <w:p w14:paraId="19F31268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 xml:space="preserve">przekazywania uprawnień gminnym jednostkom organizacyjnym do zaciągania zobowiązań </w:t>
      </w:r>
      <w:r w:rsidRPr="00B8785A">
        <w:br/>
        <w:t>z tytułu umów, których realizacja w roku budżetowym i w latach następnych jest niezbędna do zapewnienia ciągłości działania jednostki i z których wynikające płatności wykraczają poza rok budżetowy;</w:t>
      </w:r>
    </w:p>
    <w:p w14:paraId="1D15DE33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t xml:space="preserve">do zabezpieczenia zawieranych umów o dofinansowanie realizowanych programów </w:t>
      </w:r>
      <w:r w:rsidRPr="00B8785A">
        <w:br/>
        <w:t>i projektów wekslem "In blanco" wraz z deklaracją wekslową lub innej prawnie dopuszczalnej formie wymaganej przez dysponenta środków;</w:t>
      </w:r>
    </w:p>
    <w:p w14:paraId="6AFA09C4" w14:textId="77777777" w:rsidR="00C77D5B" w:rsidRPr="00B8785A" w:rsidRDefault="00C77D5B" w:rsidP="00C77D5B">
      <w:pPr>
        <w:numPr>
          <w:ilvl w:val="0"/>
          <w:numId w:val="5"/>
        </w:numPr>
      </w:pPr>
      <w:r w:rsidRPr="00B8785A">
        <w:lastRenderedPageBreak/>
        <w:t>lokowania w trakcie realizacji budżetu czasowo wolnych środków budżetowych na rachunkach bankowych w innych bankach niż bank prowadzący obsługę budżetu Gminy;</w:t>
      </w:r>
    </w:p>
    <w:p w14:paraId="155589BC" w14:textId="389935FB" w:rsidR="00C77D5B" w:rsidRDefault="00C77D5B" w:rsidP="00C77D5B">
      <w:pPr>
        <w:numPr>
          <w:ilvl w:val="0"/>
          <w:numId w:val="5"/>
        </w:numPr>
      </w:pPr>
      <w:r w:rsidRPr="00B8785A">
        <w:t xml:space="preserve">dokonywania zmian w planie dochodów i wydatków budżetu jednostki samorządu terytorialnego, w tym dokonywania przeniesień wydatków między działami klasyfikacji budżetowej, w celu realizacji zadań związanych z pomocą obywatelom Ukrainy w związku </w:t>
      </w:r>
      <w:r w:rsidRPr="00B8785A">
        <w:br/>
        <w:t>z konfliktem zbrojnym na terytorium tego państwa</w:t>
      </w:r>
      <w:r w:rsidR="00A05AD4">
        <w:t>;</w:t>
      </w:r>
    </w:p>
    <w:p w14:paraId="0D91A992" w14:textId="3628E0F9" w:rsidR="00C77D5B" w:rsidRPr="00B8785A" w:rsidRDefault="00A05AD4" w:rsidP="00C77D5B">
      <w:pPr>
        <w:numPr>
          <w:ilvl w:val="0"/>
          <w:numId w:val="5"/>
        </w:numPr>
      </w:pPr>
      <w:r w:rsidRPr="00A05AD4">
        <w:t>zaciągania w 2025 roku zobowiązań z tytułu kredytów i pożyczek z przeznaczeniem na: pokrycie występującego w ciągu roku przejściowego deficytu budżetu jednostki samorządu terytorialnego, do kwoty 1 000 000,00 zł, w zakresie wykonania budżetu.</w:t>
      </w:r>
    </w:p>
    <w:p w14:paraId="63299356" w14:textId="594B7265" w:rsidR="00C77D5B" w:rsidRPr="00B8785A" w:rsidRDefault="00C77D5B" w:rsidP="00C77D5B">
      <w:r w:rsidRPr="00B8785A">
        <w:rPr>
          <w:b/>
          <w:bCs/>
        </w:rPr>
        <w:t xml:space="preserve">   § 16.</w:t>
      </w:r>
      <w:r w:rsidRPr="00B8785A">
        <w:t xml:space="preserve"> Wykonanie Uchwały powierza się Wójtowi Gminy Czarnocin.</w:t>
      </w:r>
    </w:p>
    <w:p w14:paraId="4D063072" w14:textId="77777777" w:rsidR="00C77D5B" w:rsidRPr="00B8785A" w:rsidRDefault="00C77D5B" w:rsidP="00C77D5B">
      <w:r w:rsidRPr="00B8785A">
        <w:rPr>
          <w:b/>
          <w:bCs/>
        </w:rPr>
        <w:t xml:space="preserve">   § 17.</w:t>
      </w:r>
      <w:r w:rsidRPr="00B8785A">
        <w:t xml:space="preserve"> Uchwała wchodzi w życie z dniem 1 stycznia 2025 roku.</w:t>
      </w:r>
    </w:p>
    <w:p w14:paraId="20AF9EB3" w14:textId="77777777" w:rsidR="00045C75" w:rsidRDefault="00045C75"/>
    <w:sectPr w:rsidR="0004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564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89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25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61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97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33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69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05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417" w:firstLine="56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35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1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7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3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79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5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1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7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34" w:hanging="20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14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50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86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22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58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194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30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66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028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36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8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44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80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6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52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8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249" w:firstLine="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pPr>
        <w:ind w:left="31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7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03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39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175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11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47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283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196" w:hanging="2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lowerLetter"/>
      <w:lvlText w:val="%1)"/>
      <w:lvlJc w:val="left"/>
      <w:pPr>
        <w:ind w:left="67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3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39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75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1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47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3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19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55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283582212">
    <w:abstractNumId w:val="0"/>
  </w:num>
  <w:num w:numId="2" w16cid:durableId="167212933">
    <w:abstractNumId w:val="1"/>
  </w:num>
  <w:num w:numId="3" w16cid:durableId="2141801121">
    <w:abstractNumId w:val="2"/>
  </w:num>
  <w:num w:numId="4" w16cid:durableId="999309704">
    <w:abstractNumId w:val="3"/>
  </w:num>
  <w:num w:numId="5" w16cid:durableId="1090277726">
    <w:abstractNumId w:val="4"/>
  </w:num>
  <w:num w:numId="6" w16cid:durableId="977761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5B"/>
    <w:rsid w:val="00045C75"/>
    <w:rsid w:val="007B3DC4"/>
    <w:rsid w:val="009352EB"/>
    <w:rsid w:val="00A05AD4"/>
    <w:rsid w:val="00C77D5B"/>
    <w:rsid w:val="00CF02FE"/>
    <w:rsid w:val="00D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6AE1"/>
  <w15:chartTrackingRefBased/>
  <w15:docId w15:val="{5471974C-89B4-4FBF-BC62-1D2DE58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Ryszka</dc:creator>
  <cp:keywords/>
  <dc:description/>
  <cp:lastModifiedBy>Sylwia Ryszka</cp:lastModifiedBy>
  <cp:revision>2</cp:revision>
  <dcterms:created xsi:type="dcterms:W3CDTF">2024-12-12T11:42:00Z</dcterms:created>
  <dcterms:modified xsi:type="dcterms:W3CDTF">2024-12-19T06:48:00Z</dcterms:modified>
</cp:coreProperties>
</file>